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5"/>
        <w:gridCol w:w="40"/>
        <w:gridCol w:w="3208"/>
        <w:gridCol w:w="3751"/>
        <w:gridCol w:w="3086"/>
      </w:tblGrid>
      <w:tr w:rsidR="00332B31" w:rsidRPr="00F070DC" w14:paraId="11AC7128" w14:textId="77777777" w:rsidTr="00F070DC">
        <w:tc>
          <w:tcPr>
            <w:tcW w:w="2865" w:type="dxa"/>
          </w:tcPr>
          <w:p w14:paraId="7EBB72CB" w14:textId="77777777" w:rsidR="00332B31" w:rsidRPr="00F070DC" w:rsidRDefault="00332B31" w:rsidP="000F4DEA">
            <w:pPr>
              <w:jc w:val="center"/>
              <w:rPr>
                <w:b/>
                <w:szCs w:val="28"/>
              </w:rPr>
            </w:pPr>
            <w:r w:rsidRPr="00F070DC">
              <w:rPr>
                <w:b/>
                <w:szCs w:val="28"/>
              </w:rPr>
              <w:t xml:space="preserve">Trial </w:t>
            </w:r>
          </w:p>
        </w:tc>
        <w:tc>
          <w:tcPr>
            <w:tcW w:w="3248" w:type="dxa"/>
            <w:gridSpan w:val="2"/>
          </w:tcPr>
          <w:p w14:paraId="782FCC5B" w14:textId="77777777" w:rsidR="00332B31" w:rsidRPr="00F070DC" w:rsidRDefault="00332B31" w:rsidP="000F4DEA">
            <w:pPr>
              <w:jc w:val="center"/>
              <w:rPr>
                <w:b/>
                <w:szCs w:val="28"/>
              </w:rPr>
            </w:pPr>
            <w:r w:rsidRPr="00F070DC">
              <w:rPr>
                <w:b/>
                <w:szCs w:val="28"/>
              </w:rPr>
              <w:t>Description</w:t>
            </w:r>
          </w:p>
        </w:tc>
        <w:tc>
          <w:tcPr>
            <w:tcW w:w="3751" w:type="dxa"/>
          </w:tcPr>
          <w:p w14:paraId="5CBFAD94" w14:textId="77777777" w:rsidR="00332B31" w:rsidRPr="00F070DC" w:rsidRDefault="00332B31" w:rsidP="000F4DEA">
            <w:pPr>
              <w:jc w:val="center"/>
              <w:rPr>
                <w:b/>
                <w:szCs w:val="28"/>
              </w:rPr>
            </w:pPr>
            <w:r w:rsidRPr="00F070DC">
              <w:rPr>
                <w:b/>
                <w:szCs w:val="28"/>
              </w:rPr>
              <w:t xml:space="preserve">Eligibility </w:t>
            </w:r>
          </w:p>
        </w:tc>
        <w:tc>
          <w:tcPr>
            <w:tcW w:w="3086" w:type="dxa"/>
          </w:tcPr>
          <w:p w14:paraId="4072DD9C" w14:textId="77777777" w:rsidR="00332B31" w:rsidRPr="00F070DC" w:rsidRDefault="00332B31" w:rsidP="000F4DEA">
            <w:pPr>
              <w:jc w:val="center"/>
              <w:rPr>
                <w:b/>
                <w:szCs w:val="28"/>
              </w:rPr>
            </w:pPr>
            <w:r w:rsidRPr="00F070DC">
              <w:rPr>
                <w:b/>
                <w:szCs w:val="28"/>
              </w:rPr>
              <w:t>Coordinator</w:t>
            </w:r>
            <w:r w:rsidR="004C0912" w:rsidRPr="00F070DC">
              <w:rPr>
                <w:b/>
                <w:szCs w:val="28"/>
              </w:rPr>
              <w:t>/PI</w:t>
            </w:r>
          </w:p>
        </w:tc>
      </w:tr>
      <w:tr w:rsidR="00704C9A" w:rsidRPr="00F070DC" w14:paraId="37B92E85" w14:textId="77777777" w:rsidTr="00F070DC">
        <w:tc>
          <w:tcPr>
            <w:tcW w:w="12950" w:type="dxa"/>
            <w:gridSpan w:val="5"/>
            <w:shd w:val="clear" w:color="auto" w:fill="ED7D31" w:themeFill="accent2"/>
          </w:tcPr>
          <w:p w14:paraId="1F7DC9F3" w14:textId="77777777" w:rsidR="00704C9A" w:rsidRPr="00F070DC" w:rsidRDefault="00704C9A" w:rsidP="00704C9A">
            <w:pPr>
              <w:rPr>
                <w:b/>
                <w:szCs w:val="28"/>
              </w:rPr>
            </w:pPr>
            <w:r w:rsidRPr="00F070DC">
              <w:rPr>
                <w:b/>
                <w:szCs w:val="28"/>
              </w:rPr>
              <w:t xml:space="preserve">COLORECTAL </w:t>
            </w:r>
          </w:p>
        </w:tc>
      </w:tr>
      <w:tr w:rsidR="00B7144B" w:rsidRPr="00F070DC" w14:paraId="7ECBD470" w14:textId="77777777" w:rsidTr="00F070DC">
        <w:tc>
          <w:tcPr>
            <w:tcW w:w="12950" w:type="dxa"/>
            <w:gridSpan w:val="5"/>
            <w:shd w:val="clear" w:color="auto" w:fill="BDD6EE" w:themeFill="accent1" w:themeFillTint="66"/>
          </w:tcPr>
          <w:p w14:paraId="46B73DD4" w14:textId="6CA1D880" w:rsidR="00B7144B" w:rsidRPr="00F070DC" w:rsidRDefault="00B7144B" w:rsidP="00704C9A">
            <w:pPr>
              <w:rPr>
                <w:b/>
                <w:szCs w:val="28"/>
              </w:rPr>
            </w:pPr>
            <w:r w:rsidRPr="00F070DC">
              <w:rPr>
                <w:b/>
                <w:szCs w:val="28"/>
              </w:rPr>
              <w:t xml:space="preserve">       METASTATIC (FIRST LINE) </w:t>
            </w:r>
          </w:p>
        </w:tc>
      </w:tr>
      <w:tr w:rsidR="00332B31" w:rsidRPr="00F070DC" w14:paraId="702BE5FD" w14:textId="77777777" w:rsidTr="00F070DC">
        <w:tc>
          <w:tcPr>
            <w:tcW w:w="2865" w:type="dxa"/>
          </w:tcPr>
          <w:p w14:paraId="563A637B" w14:textId="32072ECE" w:rsidR="00332B31" w:rsidRPr="002524DF" w:rsidRDefault="002A75EE">
            <w:pPr>
              <w:rPr>
                <w:b/>
                <w:szCs w:val="28"/>
              </w:rPr>
            </w:pPr>
            <w:r w:rsidRPr="002524DF">
              <w:rPr>
                <w:b/>
                <w:szCs w:val="28"/>
              </w:rPr>
              <w:t>NRG-GI-004-CIRB</w:t>
            </w:r>
            <w:r w:rsidR="001135CE" w:rsidRPr="002524DF">
              <w:rPr>
                <w:b/>
                <w:szCs w:val="28"/>
              </w:rPr>
              <w:t xml:space="preserve"> </w:t>
            </w:r>
          </w:p>
        </w:tc>
        <w:tc>
          <w:tcPr>
            <w:tcW w:w="3248" w:type="dxa"/>
            <w:gridSpan w:val="2"/>
          </w:tcPr>
          <w:p w14:paraId="1907443F" w14:textId="433962F9" w:rsidR="00332B31" w:rsidRPr="002524DF" w:rsidRDefault="002A75EE" w:rsidP="00B7144B">
            <w:pPr>
              <w:rPr>
                <w:szCs w:val="28"/>
              </w:rPr>
            </w:pPr>
            <w:r w:rsidRPr="002524DF">
              <w:rPr>
                <w:szCs w:val="28"/>
              </w:rPr>
              <w:t xml:space="preserve">COMMIT Study: Randomized Phase </w:t>
            </w:r>
            <w:r w:rsidR="00B7144B" w:rsidRPr="002524DF">
              <w:rPr>
                <w:szCs w:val="28"/>
              </w:rPr>
              <w:t xml:space="preserve">3 trial </w:t>
            </w:r>
            <w:r w:rsidRPr="002524DF">
              <w:rPr>
                <w:szCs w:val="28"/>
              </w:rPr>
              <w:t>of mFOLFOX6/</w:t>
            </w:r>
            <w:proofErr w:type="spellStart"/>
            <w:r w:rsidRPr="002524DF">
              <w:rPr>
                <w:szCs w:val="28"/>
              </w:rPr>
              <w:t>bev</w:t>
            </w:r>
            <w:proofErr w:type="spellEnd"/>
            <w:r w:rsidRPr="002524DF">
              <w:rPr>
                <w:szCs w:val="28"/>
              </w:rPr>
              <w:t xml:space="preserve"> w/w/o atezolizumab or atezolizumab monotherapy in 1</w:t>
            </w:r>
            <w:r w:rsidRPr="002524DF">
              <w:rPr>
                <w:szCs w:val="28"/>
                <w:vertAlign w:val="superscript"/>
              </w:rPr>
              <w:t>st</w:t>
            </w:r>
            <w:r w:rsidRPr="002524DF">
              <w:rPr>
                <w:szCs w:val="28"/>
              </w:rPr>
              <w:t xml:space="preserve"> line </w:t>
            </w:r>
            <w:proofErr w:type="spellStart"/>
            <w:r w:rsidRPr="002524DF">
              <w:rPr>
                <w:szCs w:val="28"/>
              </w:rPr>
              <w:t>dMMR</w:t>
            </w:r>
            <w:proofErr w:type="spellEnd"/>
            <w:r w:rsidRPr="002524DF">
              <w:rPr>
                <w:szCs w:val="28"/>
              </w:rPr>
              <w:t xml:space="preserve"> mCRC</w:t>
            </w:r>
          </w:p>
        </w:tc>
        <w:tc>
          <w:tcPr>
            <w:tcW w:w="3751" w:type="dxa"/>
          </w:tcPr>
          <w:p w14:paraId="46D1E134" w14:textId="0B96B683" w:rsidR="00332B31" w:rsidRPr="002524DF" w:rsidRDefault="002A75EE" w:rsidP="00B7144B">
            <w:pPr>
              <w:jc w:val="center"/>
              <w:rPr>
                <w:szCs w:val="28"/>
              </w:rPr>
            </w:pPr>
            <w:r w:rsidRPr="002524DF">
              <w:rPr>
                <w:szCs w:val="28"/>
              </w:rPr>
              <w:t>1</w:t>
            </w:r>
            <w:r w:rsidRPr="002524DF">
              <w:rPr>
                <w:szCs w:val="28"/>
                <w:vertAlign w:val="superscript"/>
              </w:rPr>
              <w:t>st</w:t>
            </w:r>
            <w:r w:rsidRPr="002524DF">
              <w:rPr>
                <w:szCs w:val="28"/>
              </w:rPr>
              <w:t xml:space="preserve"> line mCRC with MSI-H (</w:t>
            </w:r>
            <w:proofErr w:type="spellStart"/>
            <w:r w:rsidRPr="002524DF">
              <w:rPr>
                <w:szCs w:val="28"/>
              </w:rPr>
              <w:t>dMMR</w:t>
            </w:r>
            <w:proofErr w:type="spellEnd"/>
            <w:r w:rsidRPr="002524DF">
              <w:rPr>
                <w:szCs w:val="28"/>
              </w:rPr>
              <w:t>) mCRC</w:t>
            </w:r>
          </w:p>
        </w:tc>
        <w:tc>
          <w:tcPr>
            <w:tcW w:w="3086" w:type="dxa"/>
          </w:tcPr>
          <w:p w14:paraId="7CB96A31" w14:textId="77777777" w:rsidR="00332B31" w:rsidRPr="002524DF" w:rsidRDefault="002A75EE" w:rsidP="00332B31">
            <w:pPr>
              <w:jc w:val="center"/>
              <w:rPr>
                <w:szCs w:val="28"/>
              </w:rPr>
            </w:pPr>
            <w:r w:rsidRPr="002524DF">
              <w:rPr>
                <w:szCs w:val="28"/>
              </w:rPr>
              <w:t>Catherine Griffin</w:t>
            </w:r>
            <w:r w:rsidR="004C0912" w:rsidRPr="002524DF">
              <w:rPr>
                <w:szCs w:val="28"/>
              </w:rPr>
              <w:t>/Sanoff</w:t>
            </w:r>
          </w:p>
        </w:tc>
      </w:tr>
      <w:tr w:rsidR="00B7144B" w:rsidRPr="00F070DC" w14:paraId="39BC1908" w14:textId="77777777" w:rsidTr="00F070DC">
        <w:tc>
          <w:tcPr>
            <w:tcW w:w="2865" w:type="dxa"/>
          </w:tcPr>
          <w:p w14:paraId="59CBED9B" w14:textId="37DCF1A4" w:rsidR="00B7144B" w:rsidRPr="00225C9D" w:rsidRDefault="00B7144B" w:rsidP="00B7144B">
            <w:pPr>
              <w:rPr>
                <w:rFonts w:eastAsia="Times New Roman" w:cs="Arial"/>
                <w:b/>
                <w:color w:val="000000"/>
                <w:szCs w:val="28"/>
                <w:shd w:val="clear" w:color="auto" w:fill="FFFFFF"/>
              </w:rPr>
            </w:pPr>
            <w:r w:rsidRPr="00225C9D">
              <w:rPr>
                <w:b/>
                <w:szCs w:val="28"/>
              </w:rPr>
              <w:t>A021703</w:t>
            </w:r>
          </w:p>
        </w:tc>
        <w:tc>
          <w:tcPr>
            <w:tcW w:w="3248" w:type="dxa"/>
            <w:gridSpan w:val="2"/>
          </w:tcPr>
          <w:p w14:paraId="7F67433F" w14:textId="322EFFCB" w:rsidR="00B7144B" w:rsidRPr="00225C9D" w:rsidRDefault="00B7144B" w:rsidP="00B7144B">
            <w:pPr>
              <w:rPr>
                <w:rFonts w:eastAsia="Times New Roman" w:cs="Arial"/>
                <w:color w:val="000000"/>
                <w:szCs w:val="28"/>
                <w:shd w:val="clear" w:color="auto" w:fill="FFFFFF"/>
              </w:rPr>
            </w:pPr>
            <w:r w:rsidRPr="00225C9D">
              <w:rPr>
                <w:szCs w:val="28"/>
              </w:rPr>
              <w:t>SOLARIS: Randomized trial of vitamin D supplementation in untreated metastatic CRC</w:t>
            </w:r>
          </w:p>
        </w:tc>
        <w:tc>
          <w:tcPr>
            <w:tcW w:w="3751" w:type="dxa"/>
          </w:tcPr>
          <w:p w14:paraId="378BD654" w14:textId="5017EB48" w:rsidR="00B7144B" w:rsidRPr="00225C9D" w:rsidRDefault="00B7144B" w:rsidP="00B7144B">
            <w:pPr>
              <w:jc w:val="center"/>
              <w:rPr>
                <w:szCs w:val="28"/>
              </w:rPr>
            </w:pPr>
            <w:r w:rsidRPr="00225C9D">
              <w:rPr>
                <w:szCs w:val="28"/>
              </w:rPr>
              <w:t>Dealer’s choice (FOLFOX vs FOLFIRI) + bevacizumab</w:t>
            </w:r>
          </w:p>
        </w:tc>
        <w:tc>
          <w:tcPr>
            <w:tcW w:w="3086" w:type="dxa"/>
          </w:tcPr>
          <w:p w14:paraId="0AAA1389" w14:textId="09E410D3" w:rsidR="00B7144B" w:rsidRPr="00225C9D" w:rsidRDefault="00594F3D" w:rsidP="00332B31">
            <w:pPr>
              <w:jc w:val="center"/>
              <w:rPr>
                <w:szCs w:val="28"/>
              </w:rPr>
            </w:pPr>
            <w:r w:rsidRPr="00225C9D">
              <w:rPr>
                <w:szCs w:val="28"/>
              </w:rPr>
              <w:t>Brian Burgess</w:t>
            </w:r>
            <w:r w:rsidR="00B7144B" w:rsidRPr="00225C9D">
              <w:rPr>
                <w:szCs w:val="28"/>
              </w:rPr>
              <w:t>/</w:t>
            </w:r>
            <w:r w:rsidR="00356955" w:rsidRPr="00225C9D">
              <w:rPr>
                <w:szCs w:val="28"/>
              </w:rPr>
              <w:t>Sanoff</w:t>
            </w:r>
          </w:p>
        </w:tc>
      </w:tr>
      <w:tr w:rsidR="00B7144B" w:rsidRPr="00F070DC" w14:paraId="3976C5F4" w14:textId="77777777" w:rsidTr="00F070DC">
        <w:trPr>
          <w:trHeight w:val="503"/>
        </w:trPr>
        <w:tc>
          <w:tcPr>
            <w:tcW w:w="12950" w:type="dxa"/>
            <w:gridSpan w:val="5"/>
            <w:shd w:val="clear" w:color="auto" w:fill="BDD6EE" w:themeFill="accent1" w:themeFillTint="66"/>
          </w:tcPr>
          <w:p w14:paraId="6D643CA0" w14:textId="02BFBF6F" w:rsidR="00B7144B" w:rsidRPr="00E8419C" w:rsidRDefault="00F070DC" w:rsidP="00B7144B">
            <w:pPr>
              <w:rPr>
                <w:b/>
                <w:szCs w:val="28"/>
                <w:highlight w:val="magenta"/>
              </w:rPr>
            </w:pPr>
            <w:r w:rsidRPr="00E8419C">
              <w:rPr>
                <w:b/>
                <w:szCs w:val="28"/>
              </w:rPr>
              <w:t xml:space="preserve">      </w:t>
            </w:r>
            <w:r w:rsidR="00B7144B" w:rsidRPr="00E8419C">
              <w:rPr>
                <w:b/>
                <w:szCs w:val="28"/>
              </w:rPr>
              <w:t>METASTATIC  CRC (2</w:t>
            </w:r>
            <w:r w:rsidR="00B7144B" w:rsidRPr="00E8419C">
              <w:rPr>
                <w:b/>
                <w:szCs w:val="28"/>
                <w:vertAlign w:val="superscript"/>
              </w:rPr>
              <w:t>nd</w:t>
            </w:r>
            <w:r w:rsidR="00B7144B" w:rsidRPr="00E8419C">
              <w:rPr>
                <w:b/>
                <w:szCs w:val="28"/>
              </w:rPr>
              <w:t xml:space="preserve"> or 3</w:t>
            </w:r>
            <w:r w:rsidR="00B7144B" w:rsidRPr="00E8419C">
              <w:rPr>
                <w:b/>
                <w:szCs w:val="28"/>
                <w:vertAlign w:val="superscript"/>
              </w:rPr>
              <w:t>rd</w:t>
            </w:r>
            <w:r w:rsidR="00B7144B" w:rsidRPr="00E8419C">
              <w:rPr>
                <w:b/>
                <w:szCs w:val="28"/>
              </w:rPr>
              <w:t xml:space="preserve"> line) </w:t>
            </w:r>
          </w:p>
        </w:tc>
      </w:tr>
      <w:tr w:rsidR="00B7144B" w:rsidRPr="00F070DC" w14:paraId="21927C8A" w14:textId="77777777" w:rsidTr="00225C9D">
        <w:tc>
          <w:tcPr>
            <w:tcW w:w="2865" w:type="dxa"/>
            <w:shd w:val="clear" w:color="auto" w:fill="auto"/>
          </w:tcPr>
          <w:p w14:paraId="5F23156B" w14:textId="2C3365D8" w:rsidR="00B7144B" w:rsidRPr="00225C9D" w:rsidRDefault="00B7144B">
            <w:pPr>
              <w:rPr>
                <w:b/>
                <w:szCs w:val="28"/>
              </w:rPr>
            </w:pPr>
            <w:r w:rsidRPr="00225C9D">
              <w:rPr>
                <w:b/>
                <w:szCs w:val="28"/>
              </w:rPr>
              <w:t>LCCC 1717</w:t>
            </w:r>
            <w:r w:rsidR="00D039BA">
              <w:rPr>
                <w:b/>
                <w:szCs w:val="28"/>
              </w:rPr>
              <w:t xml:space="preserve"> </w:t>
            </w:r>
            <w:r w:rsidR="00D039BA" w:rsidRPr="00D039BA">
              <w:rPr>
                <w:b/>
                <w:i/>
                <w:iCs/>
                <w:szCs w:val="28"/>
              </w:rPr>
              <w:t>(1 slot open for the naïve cohort)</w:t>
            </w:r>
          </w:p>
        </w:tc>
        <w:tc>
          <w:tcPr>
            <w:tcW w:w="3248" w:type="dxa"/>
            <w:gridSpan w:val="2"/>
            <w:shd w:val="clear" w:color="auto" w:fill="auto"/>
          </w:tcPr>
          <w:p w14:paraId="5FF9831C" w14:textId="77777777" w:rsidR="00B7144B" w:rsidRPr="00225C9D" w:rsidRDefault="00B7144B">
            <w:pPr>
              <w:rPr>
                <w:szCs w:val="28"/>
              </w:rPr>
            </w:pPr>
            <w:r w:rsidRPr="00225C9D">
              <w:rPr>
                <w:szCs w:val="28"/>
              </w:rPr>
              <w:t xml:space="preserve">Phase II single-arm study of </w:t>
            </w:r>
            <w:proofErr w:type="spellStart"/>
            <w:r w:rsidRPr="00225C9D">
              <w:rPr>
                <w:szCs w:val="28"/>
              </w:rPr>
              <w:t>palbociclib</w:t>
            </w:r>
            <w:proofErr w:type="spellEnd"/>
            <w:r w:rsidRPr="00225C9D">
              <w:rPr>
                <w:szCs w:val="28"/>
              </w:rPr>
              <w:t xml:space="preserve"> and cetuximab in RAS/RAF wildtype metastatic CRC</w:t>
            </w:r>
          </w:p>
        </w:tc>
        <w:tc>
          <w:tcPr>
            <w:tcW w:w="3751" w:type="dxa"/>
            <w:shd w:val="clear" w:color="auto" w:fill="auto"/>
          </w:tcPr>
          <w:p w14:paraId="0227AFD4" w14:textId="2FE48114" w:rsidR="00B7144B" w:rsidRPr="00225C9D" w:rsidRDefault="00B7144B" w:rsidP="00B7144B">
            <w:pPr>
              <w:jc w:val="center"/>
              <w:rPr>
                <w:szCs w:val="28"/>
              </w:rPr>
            </w:pPr>
            <w:r w:rsidRPr="00225C9D">
              <w:rPr>
                <w:szCs w:val="28"/>
              </w:rPr>
              <w:t xml:space="preserve">One cohort open: RAS wildtype, </w:t>
            </w:r>
            <w:proofErr w:type="spellStart"/>
            <w:r w:rsidRPr="00225C9D">
              <w:rPr>
                <w:szCs w:val="28"/>
              </w:rPr>
              <w:t>EGFRi</w:t>
            </w:r>
            <w:proofErr w:type="spellEnd"/>
            <w:r w:rsidRPr="00225C9D">
              <w:rPr>
                <w:szCs w:val="28"/>
              </w:rPr>
              <w:t xml:space="preserve"> naïve</w:t>
            </w:r>
          </w:p>
        </w:tc>
        <w:tc>
          <w:tcPr>
            <w:tcW w:w="3086" w:type="dxa"/>
            <w:shd w:val="clear" w:color="auto" w:fill="auto"/>
          </w:tcPr>
          <w:p w14:paraId="479105A6" w14:textId="0CDBFD12" w:rsidR="00B7144B" w:rsidRPr="00225C9D" w:rsidRDefault="00B7144B" w:rsidP="00B64495">
            <w:pPr>
              <w:jc w:val="center"/>
              <w:rPr>
                <w:szCs w:val="28"/>
              </w:rPr>
            </w:pPr>
            <w:r w:rsidRPr="00225C9D">
              <w:rPr>
                <w:szCs w:val="28"/>
              </w:rPr>
              <w:t>Catherine Griffin/</w:t>
            </w:r>
            <w:r w:rsidR="00356955" w:rsidRPr="00225C9D">
              <w:rPr>
                <w:szCs w:val="28"/>
              </w:rPr>
              <w:t>Sanoff</w:t>
            </w:r>
          </w:p>
        </w:tc>
      </w:tr>
      <w:tr w:rsidR="001F6557" w:rsidRPr="00F070DC" w14:paraId="33F92A78" w14:textId="77777777" w:rsidTr="00F070DC">
        <w:tc>
          <w:tcPr>
            <w:tcW w:w="2865" w:type="dxa"/>
          </w:tcPr>
          <w:p w14:paraId="4F696FA8" w14:textId="76440208" w:rsidR="001F6557" w:rsidRPr="00225C9D" w:rsidRDefault="001F6557" w:rsidP="001F6557">
            <w:pPr>
              <w:rPr>
                <w:b/>
                <w:szCs w:val="28"/>
              </w:rPr>
            </w:pPr>
            <w:r w:rsidRPr="00225C9D">
              <w:rPr>
                <w:b/>
                <w:szCs w:val="28"/>
              </w:rPr>
              <w:t>RGX-202-001</w:t>
            </w:r>
            <w:r w:rsidR="00D039BA">
              <w:rPr>
                <w:b/>
                <w:szCs w:val="28"/>
              </w:rPr>
              <w:t xml:space="preserve"> </w:t>
            </w:r>
            <w:r w:rsidR="00D039BA" w:rsidRPr="00D039BA">
              <w:rPr>
                <w:b/>
                <w:i/>
                <w:iCs/>
                <w:szCs w:val="28"/>
              </w:rPr>
              <w:t>(Currently only open for CKB + patients -&gt; amendment coming that gets rid of this requirement)</w:t>
            </w:r>
          </w:p>
        </w:tc>
        <w:tc>
          <w:tcPr>
            <w:tcW w:w="3248" w:type="dxa"/>
            <w:gridSpan w:val="2"/>
          </w:tcPr>
          <w:p w14:paraId="1AED67BC" w14:textId="29340542" w:rsidR="001F6557" w:rsidRPr="00225C9D" w:rsidRDefault="001F6557" w:rsidP="001F6557">
            <w:pPr>
              <w:rPr>
                <w:rFonts w:eastAsia="Times New Roman" w:cs="Times New Roman"/>
                <w:color w:val="000000"/>
                <w:szCs w:val="28"/>
                <w:shd w:val="clear" w:color="auto" w:fill="FFFFFF"/>
              </w:rPr>
            </w:pPr>
            <w:r w:rsidRPr="00225C9D">
              <w:rPr>
                <w:szCs w:val="28"/>
              </w:rPr>
              <w:t xml:space="preserve">A phase I study of RGX-202-01, small molecular inhibitor of creatine transporter with FOLFIRI </w:t>
            </w:r>
          </w:p>
        </w:tc>
        <w:tc>
          <w:tcPr>
            <w:tcW w:w="3751" w:type="dxa"/>
          </w:tcPr>
          <w:p w14:paraId="20B159C3" w14:textId="3142C1D1" w:rsidR="001F6557" w:rsidRPr="00225C9D" w:rsidRDefault="001F6557" w:rsidP="00F070DC">
            <w:pPr>
              <w:jc w:val="center"/>
              <w:rPr>
                <w:szCs w:val="28"/>
              </w:rPr>
            </w:pPr>
            <w:r w:rsidRPr="00225C9D">
              <w:rPr>
                <w:szCs w:val="28"/>
              </w:rPr>
              <w:t>2</w:t>
            </w:r>
            <w:r w:rsidRPr="00225C9D">
              <w:rPr>
                <w:szCs w:val="28"/>
                <w:vertAlign w:val="superscript"/>
              </w:rPr>
              <w:t>nd</w:t>
            </w:r>
            <w:r w:rsidRPr="00225C9D">
              <w:rPr>
                <w:szCs w:val="28"/>
              </w:rPr>
              <w:t xml:space="preserve"> lin</w:t>
            </w:r>
            <w:r w:rsidR="00F070DC" w:rsidRPr="00225C9D">
              <w:rPr>
                <w:szCs w:val="28"/>
              </w:rPr>
              <w:t>e CRC with FOLFIRI + Bev + RGX</w:t>
            </w:r>
            <w:r w:rsidR="004F278A" w:rsidRPr="00225C9D">
              <w:rPr>
                <w:szCs w:val="28"/>
              </w:rPr>
              <w:t xml:space="preserve"> (Expansion phase: patients must be CKB + and </w:t>
            </w:r>
            <w:r w:rsidR="004F278A" w:rsidRPr="00225C9D">
              <w:rPr>
                <w:rFonts w:cstheme="minorHAnsi"/>
              </w:rPr>
              <w:t>received only one prior regimen considered SOC for colorectal cancer in the advanced/metastatic setting, and it must have been an oxaliplatin-containing regimen)</w:t>
            </w:r>
          </w:p>
        </w:tc>
        <w:tc>
          <w:tcPr>
            <w:tcW w:w="3086" w:type="dxa"/>
          </w:tcPr>
          <w:p w14:paraId="4ECD45BC" w14:textId="715B19F0" w:rsidR="001F6557" w:rsidRPr="00225C9D" w:rsidRDefault="001F6557" w:rsidP="001F6557">
            <w:pPr>
              <w:jc w:val="center"/>
              <w:rPr>
                <w:szCs w:val="28"/>
              </w:rPr>
            </w:pPr>
            <w:r w:rsidRPr="00225C9D">
              <w:rPr>
                <w:szCs w:val="28"/>
              </w:rPr>
              <w:t>Brian Burgess/</w:t>
            </w:r>
            <w:r w:rsidR="004F278A" w:rsidRPr="00225C9D">
              <w:rPr>
                <w:szCs w:val="28"/>
              </w:rPr>
              <w:t>Sanoff</w:t>
            </w:r>
          </w:p>
        </w:tc>
      </w:tr>
      <w:tr w:rsidR="001F6557" w:rsidRPr="00F070DC" w14:paraId="62D8A9A4" w14:textId="77777777" w:rsidTr="00F070DC">
        <w:tc>
          <w:tcPr>
            <w:tcW w:w="12950" w:type="dxa"/>
            <w:gridSpan w:val="5"/>
            <w:shd w:val="clear" w:color="auto" w:fill="BDD6EE" w:themeFill="accent1" w:themeFillTint="66"/>
          </w:tcPr>
          <w:p w14:paraId="24C98AA5" w14:textId="54382246" w:rsidR="001F6557" w:rsidRPr="00F070DC" w:rsidRDefault="001F6557" w:rsidP="001F6557">
            <w:pPr>
              <w:rPr>
                <w:b/>
                <w:szCs w:val="28"/>
              </w:rPr>
            </w:pPr>
            <w:r w:rsidRPr="00F070DC">
              <w:rPr>
                <w:b/>
                <w:szCs w:val="28"/>
              </w:rPr>
              <w:t xml:space="preserve">      ADJUVANT CRC</w:t>
            </w:r>
          </w:p>
        </w:tc>
      </w:tr>
      <w:tr w:rsidR="001F6557" w:rsidRPr="00F070DC" w14:paraId="24FAAF6B" w14:textId="77777777" w:rsidTr="00225C9D">
        <w:tc>
          <w:tcPr>
            <w:tcW w:w="2865" w:type="dxa"/>
            <w:shd w:val="clear" w:color="auto" w:fill="auto"/>
          </w:tcPr>
          <w:p w14:paraId="5F2B71F3" w14:textId="5758169D" w:rsidR="001F6557" w:rsidRPr="00225C9D" w:rsidRDefault="001F6557" w:rsidP="001F6557">
            <w:pPr>
              <w:rPr>
                <w:b/>
                <w:szCs w:val="28"/>
              </w:rPr>
            </w:pPr>
            <w:r w:rsidRPr="00225C9D">
              <w:rPr>
                <w:b/>
                <w:szCs w:val="28"/>
              </w:rPr>
              <w:t>A021502</w:t>
            </w:r>
            <w:r w:rsidR="001135CE" w:rsidRPr="00225C9D">
              <w:rPr>
                <w:b/>
                <w:szCs w:val="28"/>
              </w:rPr>
              <w:t xml:space="preserve"> </w:t>
            </w:r>
          </w:p>
        </w:tc>
        <w:tc>
          <w:tcPr>
            <w:tcW w:w="3248" w:type="dxa"/>
            <w:gridSpan w:val="2"/>
            <w:shd w:val="clear" w:color="auto" w:fill="auto"/>
          </w:tcPr>
          <w:p w14:paraId="20BF6234" w14:textId="08408CD6" w:rsidR="001F6557" w:rsidRPr="00225C9D" w:rsidRDefault="001F6557" w:rsidP="001F6557">
            <w:pPr>
              <w:rPr>
                <w:szCs w:val="28"/>
              </w:rPr>
            </w:pPr>
            <w:r w:rsidRPr="00225C9D">
              <w:rPr>
                <w:szCs w:val="28"/>
              </w:rPr>
              <w:t xml:space="preserve">Randomized trial of chemo vs chemo + </w:t>
            </w:r>
            <w:proofErr w:type="spellStart"/>
            <w:r w:rsidRPr="00225C9D">
              <w:rPr>
                <w:szCs w:val="28"/>
              </w:rPr>
              <w:t>atezo</w:t>
            </w:r>
            <w:proofErr w:type="spellEnd"/>
            <w:r w:rsidRPr="00225C9D">
              <w:rPr>
                <w:szCs w:val="28"/>
              </w:rPr>
              <w:t xml:space="preserve"> as adjuvant therapy for patients with Stage III colon cancer and </w:t>
            </w:r>
            <w:proofErr w:type="spellStart"/>
            <w:r w:rsidRPr="00225C9D">
              <w:rPr>
                <w:szCs w:val="28"/>
              </w:rPr>
              <w:t>dMMR</w:t>
            </w:r>
            <w:proofErr w:type="spellEnd"/>
          </w:p>
        </w:tc>
        <w:tc>
          <w:tcPr>
            <w:tcW w:w="3751" w:type="dxa"/>
            <w:shd w:val="clear" w:color="auto" w:fill="auto"/>
          </w:tcPr>
          <w:p w14:paraId="69272015" w14:textId="2F67ABA2" w:rsidR="001F6557" w:rsidRPr="00225C9D" w:rsidRDefault="001F6557" w:rsidP="001F6557">
            <w:pPr>
              <w:jc w:val="center"/>
              <w:rPr>
                <w:szCs w:val="28"/>
              </w:rPr>
            </w:pPr>
            <w:r w:rsidRPr="00225C9D">
              <w:rPr>
                <w:szCs w:val="28"/>
              </w:rPr>
              <w:t>MSI-H CRC; Can have received one cycle of FOLFOX prior to enrollment</w:t>
            </w:r>
          </w:p>
        </w:tc>
        <w:tc>
          <w:tcPr>
            <w:tcW w:w="3086" w:type="dxa"/>
            <w:shd w:val="clear" w:color="auto" w:fill="auto"/>
          </w:tcPr>
          <w:p w14:paraId="1D06B281" w14:textId="2BAB3F26" w:rsidR="001F6557" w:rsidRPr="00225C9D" w:rsidRDefault="001F6557" w:rsidP="001F6557">
            <w:pPr>
              <w:jc w:val="center"/>
              <w:rPr>
                <w:szCs w:val="28"/>
              </w:rPr>
            </w:pPr>
            <w:r w:rsidRPr="00225C9D">
              <w:rPr>
                <w:szCs w:val="28"/>
              </w:rPr>
              <w:t>Brian Burgess/</w:t>
            </w:r>
            <w:r w:rsidR="00356955" w:rsidRPr="00225C9D">
              <w:rPr>
                <w:szCs w:val="28"/>
              </w:rPr>
              <w:t>Sanoff</w:t>
            </w:r>
          </w:p>
        </w:tc>
      </w:tr>
      <w:tr w:rsidR="00E80ED4" w:rsidRPr="00F070DC" w14:paraId="539AB7E9" w14:textId="77777777" w:rsidTr="00F070DC">
        <w:tc>
          <w:tcPr>
            <w:tcW w:w="2865" w:type="dxa"/>
          </w:tcPr>
          <w:p w14:paraId="4DFF0A9B" w14:textId="6C49E1C5" w:rsidR="00E80ED4" w:rsidRPr="00ED3E6F" w:rsidRDefault="00E80ED4" w:rsidP="001F6557">
            <w:pPr>
              <w:rPr>
                <w:b/>
                <w:szCs w:val="28"/>
              </w:rPr>
            </w:pPr>
            <w:r w:rsidRPr="00ED3E6F">
              <w:rPr>
                <w:b/>
                <w:szCs w:val="28"/>
              </w:rPr>
              <w:t xml:space="preserve">NRG-GI-005-CIRB </w:t>
            </w:r>
            <w:r w:rsidR="00E3278A" w:rsidRPr="00ED3E6F">
              <w:rPr>
                <w:b/>
                <w:szCs w:val="28"/>
              </w:rPr>
              <w:t xml:space="preserve"> </w:t>
            </w:r>
          </w:p>
        </w:tc>
        <w:tc>
          <w:tcPr>
            <w:tcW w:w="3248" w:type="dxa"/>
            <w:gridSpan w:val="2"/>
          </w:tcPr>
          <w:p w14:paraId="4C46B540" w14:textId="7528B7D8" w:rsidR="00E80ED4" w:rsidRPr="00ED3E6F" w:rsidRDefault="00E80ED4" w:rsidP="001F6557">
            <w:pPr>
              <w:rPr>
                <w:szCs w:val="28"/>
              </w:rPr>
            </w:pPr>
            <w:r w:rsidRPr="00ED3E6F">
              <w:rPr>
                <w:szCs w:val="28"/>
              </w:rPr>
              <w:t>A Phase II/II Study of Circulating Tumor DNA as a Predictive Biomarker in Adjuvant Chemotherapy in Patients with Stage IIA Colon Cancer (COBRA)</w:t>
            </w:r>
          </w:p>
        </w:tc>
        <w:tc>
          <w:tcPr>
            <w:tcW w:w="3751" w:type="dxa"/>
          </w:tcPr>
          <w:p w14:paraId="4FA42307" w14:textId="5AF83BAF" w:rsidR="00E80ED4" w:rsidRPr="00ED3E6F" w:rsidRDefault="00E80ED4" w:rsidP="001F6557">
            <w:pPr>
              <w:jc w:val="center"/>
              <w:rPr>
                <w:szCs w:val="28"/>
              </w:rPr>
            </w:pPr>
            <w:r w:rsidRPr="00ED3E6F">
              <w:rPr>
                <w:szCs w:val="28"/>
              </w:rPr>
              <w:t>Resected stable stage IIA colon cancer for which physician decides no adjuvant chemotherapy ("suitable for active surveillance")</w:t>
            </w:r>
          </w:p>
        </w:tc>
        <w:tc>
          <w:tcPr>
            <w:tcW w:w="3086" w:type="dxa"/>
          </w:tcPr>
          <w:p w14:paraId="66E0A805" w14:textId="62DB02F7" w:rsidR="00E80ED4" w:rsidRPr="00ED3E6F" w:rsidRDefault="00D039BA" w:rsidP="001F65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Catherine Griffin</w:t>
            </w:r>
            <w:r w:rsidR="00E80ED4" w:rsidRPr="00ED3E6F">
              <w:rPr>
                <w:szCs w:val="28"/>
              </w:rPr>
              <w:t>/Sanoff</w:t>
            </w:r>
          </w:p>
        </w:tc>
      </w:tr>
      <w:tr w:rsidR="001F6557" w:rsidRPr="00F070DC" w14:paraId="4AA01956" w14:textId="77777777" w:rsidTr="00F070DC">
        <w:tc>
          <w:tcPr>
            <w:tcW w:w="12950" w:type="dxa"/>
            <w:gridSpan w:val="5"/>
            <w:tcBorders>
              <w:bottom w:val="single" w:sz="4" w:space="0" w:color="auto"/>
            </w:tcBorders>
            <w:shd w:val="clear" w:color="auto" w:fill="ED7D31" w:themeFill="accent2"/>
          </w:tcPr>
          <w:p w14:paraId="7B7B7763" w14:textId="6AD6B81E" w:rsidR="001F6557" w:rsidRPr="00F070DC" w:rsidRDefault="001F6557" w:rsidP="001F6557">
            <w:pPr>
              <w:rPr>
                <w:b/>
                <w:szCs w:val="28"/>
              </w:rPr>
            </w:pPr>
            <w:r w:rsidRPr="00F070DC">
              <w:rPr>
                <w:b/>
                <w:szCs w:val="28"/>
              </w:rPr>
              <w:t>PANCREATIC CANCER</w:t>
            </w:r>
          </w:p>
        </w:tc>
      </w:tr>
      <w:tr w:rsidR="001F6557" w:rsidRPr="00F070DC" w14:paraId="212D16B0" w14:textId="77777777" w:rsidTr="00F070DC">
        <w:tc>
          <w:tcPr>
            <w:tcW w:w="2905" w:type="dxa"/>
            <w:gridSpan w:val="2"/>
            <w:shd w:val="clear" w:color="auto" w:fill="auto"/>
          </w:tcPr>
          <w:p w14:paraId="7AF8C231" w14:textId="070DA1C3" w:rsidR="001F6557" w:rsidRPr="00225C9D" w:rsidRDefault="001F6557" w:rsidP="001F6557">
            <w:pPr>
              <w:rPr>
                <w:b/>
                <w:szCs w:val="28"/>
              </w:rPr>
            </w:pPr>
            <w:r w:rsidRPr="00225C9D">
              <w:rPr>
                <w:b/>
                <w:szCs w:val="28"/>
              </w:rPr>
              <w:lastRenderedPageBreak/>
              <w:t>19-529</w:t>
            </w:r>
            <w:r w:rsidR="00E3278A" w:rsidRPr="00225C9D">
              <w:rPr>
                <w:b/>
                <w:szCs w:val="28"/>
              </w:rPr>
              <w:t xml:space="preserve"> </w:t>
            </w:r>
          </w:p>
        </w:tc>
        <w:tc>
          <w:tcPr>
            <w:tcW w:w="3208" w:type="dxa"/>
            <w:shd w:val="clear" w:color="auto" w:fill="auto"/>
          </w:tcPr>
          <w:p w14:paraId="343EDCB8" w14:textId="77777777" w:rsidR="001F6557" w:rsidRPr="00225C9D" w:rsidRDefault="001F6557" w:rsidP="001F6557">
            <w:pPr>
              <w:rPr>
                <w:rFonts w:eastAsia="Times New Roman" w:cs="Times New Roman"/>
                <w:szCs w:val="28"/>
              </w:rPr>
            </w:pPr>
            <w:r w:rsidRPr="00225C9D">
              <w:rPr>
                <w:rFonts w:eastAsia="Times New Roman" w:cs="Arial"/>
                <w:color w:val="000000"/>
                <w:szCs w:val="28"/>
                <w:shd w:val="clear" w:color="auto" w:fill="FFFFFF"/>
              </w:rPr>
              <w:t>Phase II Trial of ERK Inhibition Alone and in Combination with Autophagy Inhibition in Patients with Metastatic Pancreatic Cancer</w:t>
            </w:r>
          </w:p>
          <w:p w14:paraId="6AA64FB0" w14:textId="77777777" w:rsidR="001F6557" w:rsidRPr="00225C9D" w:rsidRDefault="001F6557" w:rsidP="001F6557">
            <w:pPr>
              <w:rPr>
                <w:b/>
                <w:color w:val="FFFFFF" w:themeColor="background1"/>
                <w:szCs w:val="28"/>
              </w:rPr>
            </w:pPr>
          </w:p>
        </w:tc>
        <w:tc>
          <w:tcPr>
            <w:tcW w:w="3751" w:type="dxa"/>
            <w:shd w:val="clear" w:color="auto" w:fill="auto"/>
          </w:tcPr>
          <w:p w14:paraId="094C12C5" w14:textId="77777777" w:rsidR="001F6557" w:rsidRPr="00225C9D" w:rsidRDefault="001F6557" w:rsidP="001F6557">
            <w:pPr>
              <w:rPr>
                <w:szCs w:val="28"/>
              </w:rPr>
            </w:pPr>
            <w:r w:rsidRPr="00225C9D">
              <w:rPr>
                <w:szCs w:val="28"/>
              </w:rPr>
              <w:t xml:space="preserve">At least one prior line of therapy </w:t>
            </w:r>
          </w:p>
        </w:tc>
        <w:tc>
          <w:tcPr>
            <w:tcW w:w="3086" w:type="dxa"/>
            <w:shd w:val="clear" w:color="auto" w:fill="auto"/>
          </w:tcPr>
          <w:p w14:paraId="4678BE66" w14:textId="6421B1BA" w:rsidR="001F6557" w:rsidRPr="00225C9D" w:rsidRDefault="00594F3D" w:rsidP="001F6557">
            <w:pPr>
              <w:rPr>
                <w:szCs w:val="28"/>
              </w:rPr>
            </w:pPr>
            <w:r w:rsidRPr="00225C9D">
              <w:rPr>
                <w:szCs w:val="28"/>
              </w:rPr>
              <w:t>Catherine Griffin</w:t>
            </w:r>
            <w:r w:rsidR="001F6557" w:rsidRPr="00225C9D">
              <w:rPr>
                <w:szCs w:val="28"/>
              </w:rPr>
              <w:t>/</w:t>
            </w:r>
            <w:r w:rsidR="000A20DC" w:rsidRPr="00225C9D">
              <w:rPr>
                <w:szCs w:val="28"/>
              </w:rPr>
              <w:t xml:space="preserve"> Somasundaram</w:t>
            </w:r>
          </w:p>
        </w:tc>
      </w:tr>
      <w:tr w:rsidR="001F6557" w:rsidRPr="00F070DC" w14:paraId="00BCB114" w14:textId="77777777" w:rsidTr="00F070DC">
        <w:tc>
          <w:tcPr>
            <w:tcW w:w="2905" w:type="dxa"/>
            <w:gridSpan w:val="2"/>
            <w:shd w:val="clear" w:color="auto" w:fill="auto"/>
          </w:tcPr>
          <w:p w14:paraId="59CC2A4A" w14:textId="03C2D70D" w:rsidR="001F6557" w:rsidRPr="00225C9D" w:rsidRDefault="001F6557" w:rsidP="001F6557">
            <w:pPr>
              <w:rPr>
                <w:b/>
                <w:szCs w:val="28"/>
              </w:rPr>
            </w:pPr>
            <w:r w:rsidRPr="00225C9D">
              <w:rPr>
                <w:b/>
                <w:szCs w:val="28"/>
              </w:rPr>
              <w:t>LCCC1843</w:t>
            </w:r>
          </w:p>
        </w:tc>
        <w:tc>
          <w:tcPr>
            <w:tcW w:w="3208" w:type="dxa"/>
            <w:shd w:val="clear" w:color="auto" w:fill="auto"/>
          </w:tcPr>
          <w:p w14:paraId="1350CECE" w14:textId="37D2CA6B" w:rsidR="001F6557" w:rsidRPr="00225C9D" w:rsidRDefault="001F6557" w:rsidP="001F6557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225C9D">
              <w:rPr>
                <w:rFonts w:eastAsia="Times New Roman" w:cs="Arial"/>
                <w:color w:val="000000"/>
                <w:szCs w:val="28"/>
                <w:shd w:val="clear" w:color="auto" w:fill="FFFFFF"/>
              </w:rPr>
              <w:t>Impact of Neoadjuvant FOLFIRINOX on Tumor and Stromal Subtypes in Subjects with Non-Metastatic Pancreatic Cancer</w:t>
            </w:r>
          </w:p>
        </w:tc>
        <w:tc>
          <w:tcPr>
            <w:tcW w:w="3751" w:type="dxa"/>
            <w:shd w:val="clear" w:color="auto" w:fill="auto"/>
          </w:tcPr>
          <w:p w14:paraId="1E1A65FE" w14:textId="4F426FE9" w:rsidR="001F6557" w:rsidRPr="00225C9D" w:rsidRDefault="001F6557" w:rsidP="001F6557">
            <w:pPr>
              <w:rPr>
                <w:szCs w:val="28"/>
              </w:rPr>
            </w:pPr>
            <w:r w:rsidRPr="00225C9D">
              <w:rPr>
                <w:szCs w:val="28"/>
              </w:rPr>
              <w:t>Correlative study of patients receiving neoadjuvant FFX; can receive chemotherapy locally</w:t>
            </w:r>
          </w:p>
        </w:tc>
        <w:tc>
          <w:tcPr>
            <w:tcW w:w="3086" w:type="dxa"/>
            <w:shd w:val="clear" w:color="auto" w:fill="auto"/>
          </w:tcPr>
          <w:p w14:paraId="75C77ABE" w14:textId="44A15CE1" w:rsidR="001F6557" w:rsidRPr="00225C9D" w:rsidRDefault="00D039BA" w:rsidP="001F6557">
            <w:pPr>
              <w:rPr>
                <w:szCs w:val="28"/>
              </w:rPr>
            </w:pPr>
            <w:r>
              <w:rPr>
                <w:szCs w:val="28"/>
              </w:rPr>
              <w:t>Catherine Griffin</w:t>
            </w:r>
            <w:r w:rsidR="001F6557" w:rsidRPr="00225C9D">
              <w:rPr>
                <w:szCs w:val="28"/>
              </w:rPr>
              <w:t>/</w:t>
            </w:r>
            <w:r w:rsidR="00736040" w:rsidRPr="00225C9D">
              <w:rPr>
                <w:szCs w:val="28"/>
              </w:rPr>
              <w:t>Somasundaram</w:t>
            </w:r>
          </w:p>
        </w:tc>
      </w:tr>
      <w:tr w:rsidR="001F6557" w:rsidRPr="00F070DC" w14:paraId="2EA55FB6" w14:textId="77777777" w:rsidTr="00F070DC">
        <w:tc>
          <w:tcPr>
            <w:tcW w:w="2905" w:type="dxa"/>
            <w:gridSpan w:val="2"/>
            <w:shd w:val="clear" w:color="auto" w:fill="auto"/>
          </w:tcPr>
          <w:p w14:paraId="61E20F06" w14:textId="4F96AAC6" w:rsidR="001F6557" w:rsidRPr="00F070DC" w:rsidRDefault="001F6557" w:rsidP="001F6557">
            <w:pPr>
              <w:rPr>
                <w:b/>
                <w:szCs w:val="28"/>
              </w:rPr>
            </w:pPr>
            <w:r w:rsidRPr="00F070DC">
              <w:rPr>
                <w:b/>
                <w:szCs w:val="28"/>
              </w:rPr>
              <w:t>PACER (19-0556)</w:t>
            </w:r>
            <w:r w:rsidR="00736040">
              <w:rPr>
                <w:b/>
                <w:szCs w:val="28"/>
              </w:rPr>
              <w:t xml:space="preserve"> - SUSPENDED</w:t>
            </w:r>
          </w:p>
        </w:tc>
        <w:tc>
          <w:tcPr>
            <w:tcW w:w="3208" w:type="dxa"/>
            <w:shd w:val="clear" w:color="auto" w:fill="auto"/>
          </w:tcPr>
          <w:p w14:paraId="6EF40C36" w14:textId="671FB3EF" w:rsidR="001F6557" w:rsidRPr="00F070DC" w:rsidRDefault="001F6557" w:rsidP="001F6557">
            <w:pPr>
              <w:rPr>
                <w:rFonts w:eastAsia="Times New Roman" w:cs="Times New Roman"/>
                <w:szCs w:val="28"/>
              </w:rPr>
            </w:pPr>
            <w:r w:rsidRPr="00F070DC">
              <w:rPr>
                <w:rFonts w:eastAsia="Times New Roman" w:cs="Arial"/>
                <w:color w:val="000000"/>
                <w:szCs w:val="28"/>
                <w:shd w:val="clear" w:color="auto" w:fill="FFFFFF"/>
              </w:rPr>
              <w:t xml:space="preserve">PACER (Pancreatic </w:t>
            </w:r>
            <w:proofErr w:type="spellStart"/>
            <w:r w:rsidRPr="00F070DC">
              <w:rPr>
                <w:rFonts w:eastAsia="Times New Roman" w:cs="Arial"/>
                <w:color w:val="000000"/>
                <w:szCs w:val="28"/>
                <w:shd w:val="clear" w:color="auto" w:fill="FFFFFF"/>
              </w:rPr>
              <w:t>AdenoCarcinoma</w:t>
            </w:r>
            <w:proofErr w:type="spellEnd"/>
            <w:r w:rsidRPr="00F070DC">
              <w:rPr>
                <w:rFonts w:eastAsia="Times New Roman" w:cs="Arial"/>
                <w:color w:val="000000"/>
                <w:szCs w:val="28"/>
                <w:shd w:val="clear" w:color="auto" w:fill="FFFFFF"/>
              </w:rPr>
              <w:t xml:space="preserve"> with Electron intraoperative Radiation therapy): A Phase II study of electron beam intraoperative radiation therapy following chemoradiation in patients with pancreatic cancer with vascular involvement</w:t>
            </w:r>
          </w:p>
        </w:tc>
        <w:tc>
          <w:tcPr>
            <w:tcW w:w="3751" w:type="dxa"/>
            <w:shd w:val="clear" w:color="auto" w:fill="auto"/>
          </w:tcPr>
          <w:p w14:paraId="23855FE4" w14:textId="77777777" w:rsidR="001F6557" w:rsidRPr="00F070DC" w:rsidRDefault="001F6557" w:rsidP="001F6557">
            <w:pPr>
              <w:rPr>
                <w:szCs w:val="28"/>
              </w:rPr>
            </w:pPr>
            <w:r w:rsidRPr="00F070DC">
              <w:rPr>
                <w:szCs w:val="28"/>
              </w:rPr>
              <w:t>Patients must receive at least 3 months of neoadjuvant chemotherapy and SBRT or CRT prior to surgery</w:t>
            </w:r>
          </w:p>
        </w:tc>
        <w:tc>
          <w:tcPr>
            <w:tcW w:w="3086" w:type="dxa"/>
            <w:shd w:val="clear" w:color="auto" w:fill="auto"/>
          </w:tcPr>
          <w:p w14:paraId="4EBC7370" w14:textId="44957F31" w:rsidR="001F6557" w:rsidRPr="00F070DC" w:rsidRDefault="001F6557" w:rsidP="001F6557">
            <w:pPr>
              <w:rPr>
                <w:szCs w:val="28"/>
              </w:rPr>
            </w:pPr>
            <w:r w:rsidRPr="00F070DC">
              <w:rPr>
                <w:szCs w:val="28"/>
              </w:rPr>
              <w:t>Kyle Wang</w:t>
            </w:r>
            <w:r w:rsidR="00736040">
              <w:rPr>
                <w:szCs w:val="28"/>
              </w:rPr>
              <w:t xml:space="preserve"> (Not run in GI POD)</w:t>
            </w:r>
          </w:p>
        </w:tc>
      </w:tr>
      <w:tr w:rsidR="001F6557" w:rsidRPr="00F070DC" w14:paraId="364DE6A9" w14:textId="77777777" w:rsidTr="00F070DC">
        <w:tc>
          <w:tcPr>
            <w:tcW w:w="12950" w:type="dxa"/>
            <w:gridSpan w:val="5"/>
            <w:shd w:val="clear" w:color="auto" w:fill="ED7D31" w:themeFill="accent2"/>
          </w:tcPr>
          <w:p w14:paraId="2331531B" w14:textId="5135111E" w:rsidR="001F6557" w:rsidRPr="00F070DC" w:rsidRDefault="001F6557" w:rsidP="001F6557">
            <w:pPr>
              <w:rPr>
                <w:b/>
                <w:szCs w:val="28"/>
              </w:rPr>
            </w:pPr>
            <w:r w:rsidRPr="00F070DC">
              <w:rPr>
                <w:b/>
                <w:szCs w:val="28"/>
              </w:rPr>
              <w:t>BILIARY</w:t>
            </w:r>
          </w:p>
        </w:tc>
      </w:tr>
      <w:tr w:rsidR="001F6557" w:rsidRPr="00F070DC" w14:paraId="714361AD" w14:textId="77777777" w:rsidTr="00F070DC">
        <w:tc>
          <w:tcPr>
            <w:tcW w:w="2905" w:type="dxa"/>
            <w:gridSpan w:val="2"/>
            <w:shd w:val="clear" w:color="auto" w:fill="auto"/>
          </w:tcPr>
          <w:p w14:paraId="3BAE0D3E" w14:textId="44DC9373" w:rsidR="001F6557" w:rsidRPr="00A74E9F" w:rsidRDefault="001F6557" w:rsidP="001F6557">
            <w:pPr>
              <w:rPr>
                <w:b/>
                <w:szCs w:val="28"/>
              </w:rPr>
            </w:pPr>
          </w:p>
        </w:tc>
        <w:tc>
          <w:tcPr>
            <w:tcW w:w="3208" w:type="dxa"/>
            <w:shd w:val="clear" w:color="auto" w:fill="auto"/>
          </w:tcPr>
          <w:p w14:paraId="47C52138" w14:textId="77777777" w:rsidR="001F6557" w:rsidRPr="00A74E9F" w:rsidRDefault="001F6557" w:rsidP="001F6557">
            <w:pPr>
              <w:rPr>
                <w:rFonts w:eastAsia="Times New Roman" w:cs="Arial"/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3751" w:type="dxa"/>
            <w:shd w:val="clear" w:color="auto" w:fill="auto"/>
          </w:tcPr>
          <w:p w14:paraId="70983722" w14:textId="1F66C692" w:rsidR="001F6557" w:rsidRPr="00A74E9F" w:rsidRDefault="001F6557" w:rsidP="00F070DC">
            <w:pPr>
              <w:rPr>
                <w:szCs w:val="28"/>
              </w:rPr>
            </w:pPr>
          </w:p>
        </w:tc>
        <w:tc>
          <w:tcPr>
            <w:tcW w:w="3086" w:type="dxa"/>
            <w:shd w:val="clear" w:color="auto" w:fill="auto"/>
          </w:tcPr>
          <w:p w14:paraId="1A8812BB" w14:textId="2CC868BC" w:rsidR="001F6557" w:rsidRPr="00A74E9F" w:rsidRDefault="001F6557" w:rsidP="001F6557">
            <w:pPr>
              <w:rPr>
                <w:szCs w:val="28"/>
              </w:rPr>
            </w:pPr>
          </w:p>
        </w:tc>
      </w:tr>
      <w:tr w:rsidR="001F6557" w:rsidRPr="00F070DC" w14:paraId="4BDF1B4B" w14:textId="77777777" w:rsidTr="00F070DC">
        <w:tc>
          <w:tcPr>
            <w:tcW w:w="12950" w:type="dxa"/>
            <w:gridSpan w:val="5"/>
            <w:shd w:val="clear" w:color="auto" w:fill="ED7D31" w:themeFill="accent2"/>
          </w:tcPr>
          <w:p w14:paraId="41073092" w14:textId="77777777" w:rsidR="001F6557" w:rsidRPr="00F070DC" w:rsidRDefault="001F6557" w:rsidP="001F6557">
            <w:pPr>
              <w:rPr>
                <w:szCs w:val="28"/>
              </w:rPr>
            </w:pPr>
            <w:r w:rsidRPr="00F070DC">
              <w:rPr>
                <w:b/>
                <w:szCs w:val="28"/>
              </w:rPr>
              <w:t>HEPATOCELLULAR CARCINOMA</w:t>
            </w:r>
          </w:p>
        </w:tc>
      </w:tr>
      <w:tr w:rsidR="001F6557" w:rsidRPr="00F070DC" w14:paraId="797DE817" w14:textId="77777777" w:rsidTr="00F070DC">
        <w:tc>
          <w:tcPr>
            <w:tcW w:w="2865" w:type="dxa"/>
          </w:tcPr>
          <w:p w14:paraId="4926E64F" w14:textId="29D070F2" w:rsidR="001F6557" w:rsidRPr="00F070DC" w:rsidRDefault="001F6557" w:rsidP="001F6557">
            <w:pPr>
              <w:rPr>
                <w:b/>
                <w:szCs w:val="28"/>
              </w:rPr>
            </w:pPr>
          </w:p>
        </w:tc>
        <w:tc>
          <w:tcPr>
            <w:tcW w:w="3248" w:type="dxa"/>
            <w:gridSpan w:val="2"/>
          </w:tcPr>
          <w:p w14:paraId="745E4B46" w14:textId="46EDBF4B" w:rsidR="001F6557" w:rsidRPr="00F070DC" w:rsidRDefault="001F6557" w:rsidP="001F6557">
            <w:pPr>
              <w:rPr>
                <w:szCs w:val="28"/>
              </w:rPr>
            </w:pPr>
          </w:p>
        </w:tc>
        <w:tc>
          <w:tcPr>
            <w:tcW w:w="3751" w:type="dxa"/>
          </w:tcPr>
          <w:p w14:paraId="5DB7DAA3" w14:textId="7EF98EF1" w:rsidR="001F6557" w:rsidRPr="00F070DC" w:rsidRDefault="001F6557" w:rsidP="001F6557">
            <w:pPr>
              <w:rPr>
                <w:szCs w:val="28"/>
              </w:rPr>
            </w:pPr>
          </w:p>
        </w:tc>
        <w:tc>
          <w:tcPr>
            <w:tcW w:w="3086" w:type="dxa"/>
          </w:tcPr>
          <w:p w14:paraId="714B86C3" w14:textId="07B3275B" w:rsidR="001F6557" w:rsidRPr="00F070DC" w:rsidRDefault="001F6557" w:rsidP="001F6557">
            <w:pPr>
              <w:jc w:val="center"/>
              <w:rPr>
                <w:szCs w:val="28"/>
              </w:rPr>
            </w:pPr>
          </w:p>
        </w:tc>
      </w:tr>
      <w:tr w:rsidR="001F6557" w:rsidRPr="00F070DC" w14:paraId="4D53BDED" w14:textId="77777777" w:rsidTr="00F070DC">
        <w:tc>
          <w:tcPr>
            <w:tcW w:w="12950" w:type="dxa"/>
            <w:gridSpan w:val="5"/>
            <w:shd w:val="clear" w:color="auto" w:fill="ED7D31" w:themeFill="accent2"/>
          </w:tcPr>
          <w:p w14:paraId="6E3DA0EE" w14:textId="77777777" w:rsidR="001F6557" w:rsidRPr="00F070DC" w:rsidRDefault="001F6557" w:rsidP="001F6557">
            <w:pPr>
              <w:rPr>
                <w:szCs w:val="28"/>
              </w:rPr>
            </w:pPr>
            <w:r w:rsidRPr="00F070DC">
              <w:rPr>
                <w:b/>
                <w:szCs w:val="28"/>
              </w:rPr>
              <w:t>PHASE I GI TRIALS</w:t>
            </w:r>
          </w:p>
        </w:tc>
      </w:tr>
      <w:tr w:rsidR="001F6557" w:rsidRPr="00F070DC" w14:paraId="6778F155" w14:textId="77777777" w:rsidTr="00F070DC">
        <w:tc>
          <w:tcPr>
            <w:tcW w:w="2865" w:type="dxa"/>
          </w:tcPr>
          <w:p w14:paraId="3F062E94" w14:textId="77777777" w:rsidR="001F6557" w:rsidRPr="00F070DC" w:rsidRDefault="001F6557" w:rsidP="001F6557">
            <w:pPr>
              <w:rPr>
                <w:b/>
                <w:szCs w:val="28"/>
              </w:rPr>
            </w:pPr>
            <w:r w:rsidRPr="00F070DC">
              <w:rPr>
                <w:b/>
                <w:szCs w:val="28"/>
              </w:rPr>
              <w:t>849-001</w:t>
            </w:r>
          </w:p>
        </w:tc>
        <w:tc>
          <w:tcPr>
            <w:tcW w:w="3248" w:type="dxa"/>
            <w:gridSpan w:val="2"/>
          </w:tcPr>
          <w:p w14:paraId="6B35BCA1" w14:textId="77777777" w:rsidR="001F6557" w:rsidRPr="00F070DC" w:rsidRDefault="001F6557" w:rsidP="001F6557">
            <w:pPr>
              <w:rPr>
                <w:rFonts w:eastAsia="Times New Roman" w:cs="Times New Roman"/>
                <w:szCs w:val="28"/>
              </w:rPr>
            </w:pPr>
            <w:r w:rsidRPr="00F070DC">
              <w:rPr>
                <w:rFonts w:eastAsia="Times New Roman" w:cs="Arial"/>
                <w:color w:val="000000"/>
                <w:szCs w:val="28"/>
                <w:shd w:val="clear" w:color="auto" w:fill="FFFFFF"/>
              </w:rPr>
              <w:t>A Phase 1/2 Multiple Expansion Cohort Trial of MRTX849 in Patients with Advanced Solid Tumors with KRAS G12C Mutation</w:t>
            </w:r>
          </w:p>
          <w:p w14:paraId="079256AA" w14:textId="77777777" w:rsidR="001F6557" w:rsidRPr="00F070DC" w:rsidRDefault="001F6557" w:rsidP="001F6557">
            <w:pPr>
              <w:rPr>
                <w:szCs w:val="28"/>
              </w:rPr>
            </w:pPr>
          </w:p>
        </w:tc>
        <w:tc>
          <w:tcPr>
            <w:tcW w:w="3751" w:type="dxa"/>
          </w:tcPr>
          <w:p w14:paraId="14137A13" w14:textId="77777777" w:rsidR="001F6557" w:rsidRPr="00F070DC" w:rsidRDefault="001F6557" w:rsidP="001F6557">
            <w:pPr>
              <w:rPr>
                <w:szCs w:val="28"/>
              </w:rPr>
            </w:pPr>
            <w:r w:rsidRPr="00F070DC">
              <w:rPr>
                <w:szCs w:val="28"/>
              </w:rPr>
              <w:t>Pancreatic and CRC with KRAS G12C mutations</w:t>
            </w:r>
          </w:p>
        </w:tc>
        <w:tc>
          <w:tcPr>
            <w:tcW w:w="3086" w:type="dxa"/>
          </w:tcPr>
          <w:p w14:paraId="4A3ED4DD" w14:textId="08BA07A3" w:rsidR="001F6557" w:rsidRPr="00F070DC" w:rsidRDefault="001F6557" w:rsidP="001F6557">
            <w:pPr>
              <w:jc w:val="center"/>
              <w:rPr>
                <w:szCs w:val="28"/>
              </w:rPr>
            </w:pPr>
            <w:r w:rsidRPr="00F070DC">
              <w:rPr>
                <w:szCs w:val="28"/>
              </w:rPr>
              <w:t>Jared Weiss</w:t>
            </w:r>
            <w:r w:rsidR="00736040">
              <w:rPr>
                <w:szCs w:val="28"/>
              </w:rPr>
              <w:t xml:space="preserve"> (Not run in GI POD)</w:t>
            </w:r>
          </w:p>
        </w:tc>
      </w:tr>
      <w:tr w:rsidR="001F6557" w:rsidRPr="00F070DC" w14:paraId="68BB11A9" w14:textId="77777777" w:rsidTr="00F070DC">
        <w:tc>
          <w:tcPr>
            <w:tcW w:w="12950" w:type="dxa"/>
            <w:gridSpan w:val="5"/>
            <w:shd w:val="clear" w:color="auto" w:fill="ED7D31" w:themeFill="accent2"/>
          </w:tcPr>
          <w:p w14:paraId="23D9771B" w14:textId="2D515BD5" w:rsidR="001F6557" w:rsidRPr="00F070DC" w:rsidRDefault="001F6557" w:rsidP="001F6557">
            <w:pPr>
              <w:rPr>
                <w:b/>
                <w:szCs w:val="28"/>
              </w:rPr>
            </w:pPr>
            <w:r w:rsidRPr="00F070DC">
              <w:rPr>
                <w:b/>
                <w:szCs w:val="28"/>
              </w:rPr>
              <w:t xml:space="preserve">GASTROESOPHAGEAL </w:t>
            </w:r>
          </w:p>
        </w:tc>
      </w:tr>
      <w:tr w:rsidR="001F6557" w:rsidRPr="00F070DC" w14:paraId="20665E35" w14:textId="77777777" w:rsidTr="00F070DC">
        <w:tc>
          <w:tcPr>
            <w:tcW w:w="2865" w:type="dxa"/>
          </w:tcPr>
          <w:p w14:paraId="09F449C6" w14:textId="68CB046E" w:rsidR="001F6557" w:rsidRPr="00736040" w:rsidRDefault="001F6557" w:rsidP="00CD6B05">
            <w:pPr>
              <w:rPr>
                <w:b/>
                <w:szCs w:val="28"/>
                <w:highlight w:val="green"/>
              </w:rPr>
            </w:pPr>
          </w:p>
        </w:tc>
        <w:tc>
          <w:tcPr>
            <w:tcW w:w="3248" w:type="dxa"/>
            <w:gridSpan w:val="2"/>
          </w:tcPr>
          <w:p w14:paraId="62D4D7E7" w14:textId="1DC9FBBB" w:rsidR="001F6557" w:rsidRPr="00736040" w:rsidRDefault="001F6557" w:rsidP="001F6557">
            <w:pPr>
              <w:rPr>
                <w:rFonts w:eastAsia="Times New Roman" w:cs="Times New Roman"/>
                <w:szCs w:val="28"/>
                <w:highlight w:val="green"/>
              </w:rPr>
            </w:pPr>
          </w:p>
        </w:tc>
        <w:tc>
          <w:tcPr>
            <w:tcW w:w="3751" w:type="dxa"/>
          </w:tcPr>
          <w:p w14:paraId="1A6BAABD" w14:textId="7BBD0732" w:rsidR="001F6557" w:rsidRPr="00736040" w:rsidRDefault="001F6557" w:rsidP="001F6557">
            <w:pPr>
              <w:rPr>
                <w:szCs w:val="28"/>
                <w:highlight w:val="green"/>
              </w:rPr>
            </w:pPr>
          </w:p>
        </w:tc>
        <w:tc>
          <w:tcPr>
            <w:tcW w:w="3086" w:type="dxa"/>
          </w:tcPr>
          <w:p w14:paraId="2F81C4C4" w14:textId="4AAA20E6" w:rsidR="001F6557" w:rsidRPr="00736040" w:rsidRDefault="001F6557" w:rsidP="001F6557">
            <w:pPr>
              <w:jc w:val="center"/>
              <w:rPr>
                <w:szCs w:val="28"/>
                <w:highlight w:val="green"/>
              </w:rPr>
            </w:pPr>
          </w:p>
        </w:tc>
      </w:tr>
      <w:tr w:rsidR="001F6557" w:rsidRPr="00F070DC" w14:paraId="2C806329" w14:textId="77777777" w:rsidTr="00F070DC">
        <w:tc>
          <w:tcPr>
            <w:tcW w:w="12950" w:type="dxa"/>
            <w:gridSpan w:val="5"/>
            <w:shd w:val="clear" w:color="auto" w:fill="ED7D31" w:themeFill="accent2"/>
          </w:tcPr>
          <w:p w14:paraId="1238EA47" w14:textId="77777777" w:rsidR="001F6557" w:rsidRPr="00F070DC" w:rsidRDefault="001F6557" w:rsidP="001F6557">
            <w:pPr>
              <w:rPr>
                <w:b/>
                <w:szCs w:val="28"/>
              </w:rPr>
            </w:pPr>
            <w:r w:rsidRPr="00F070DC">
              <w:rPr>
                <w:b/>
                <w:szCs w:val="28"/>
              </w:rPr>
              <w:t>ANAL SCC</w:t>
            </w:r>
          </w:p>
        </w:tc>
      </w:tr>
      <w:tr w:rsidR="001F6557" w:rsidRPr="00F070DC" w14:paraId="6DDF5ECE" w14:textId="77777777" w:rsidTr="00F070DC">
        <w:tc>
          <w:tcPr>
            <w:tcW w:w="2865" w:type="dxa"/>
          </w:tcPr>
          <w:p w14:paraId="5468ECAB" w14:textId="10D19111" w:rsidR="001F6557" w:rsidRPr="00A74E9F" w:rsidRDefault="001F6557" w:rsidP="001F6557">
            <w:pPr>
              <w:rPr>
                <w:b/>
                <w:szCs w:val="28"/>
              </w:rPr>
            </w:pPr>
          </w:p>
        </w:tc>
        <w:tc>
          <w:tcPr>
            <w:tcW w:w="3248" w:type="dxa"/>
            <w:gridSpan w:val="2"/>
          </w:tcPr>
          <w:p w14:paraId="584C2E9E" w14:textId="0150B8E3" w:rsidR="001F6557" w:rsidRPr="00A74E9F" w:rsidRDefault="001F6557" w:rsidP="001F6557">
            <w:pPr>
              <w:rPr>
                <w:szCs w:val="28"/>
              </w:rPr>
            </w:pPr>
          </w:p>
        </w:tc>
        <w:tc>
          <w:tcPr>
            <w:tcW w:w="3751" w:type="dxa"/>
          </w:tcPr>
          <w:p w14:paraId="585DC59C" w14:textId="253CCB87" w:rsidR="001F6557" w:rsidRPr="00A74E9F" w:rsidRDefault="001F6557" w:rsidP="001F6557">
            <w:pPr>
              <w:rPr>
                <w:szCs w:val="28"/>
              </w:rPr>
            </w:pPr>
          </w:p>
        </w:tc>
        <w:tc>
          <w:tcPr>
            <w:tcW w:w="3086" w:type="dxa"/>
          </w:tcPr>
          <w:p w14:paraId="2072C43F" w14:textId="187CA849" w:rsidR="001F6557" w:rsidRPr="00A74E9F" w:rsidRDefault="001F6557" w:rsidP="001F6557">
            <w:pPr>
              <w:jc w:val="center"/>
              <w:rPr>
                <w:szCs w:val="28"/>
              </w:rPr>
            </w:pPr>
          </w:p>
        </w:tc>
      </w:tr>
      <w:tr w:rsidR="00F070DC" w:rsidRPr="00F070DC" w14:paraId="79DFC899" w14:textId="77777777" w:rsidTr="00F070DC">
        <w:tc>
          <w:tcPr>
            <w:tcW w:w="12950" w:type="dxa"/>
            <w:gridSpan w:val="5"/>
            <w:shd w:val="clear" w:color="auto" w:fill="ED7D31" w:themeFill="accent2"/>
          </w:tcPr>
          <w:p w14:paraId="730DF793" w14:textId="6277F1A4" w:rsidR="00F070DC" w:rsidRPr="00F070DC" w:rsidRDefault="00F070DC" w:rsidP="00F070DC">
            <w:pPr>
              <w:rPr>
                <w:b/>
                <w:szCs w:val="28"/>
              </w:rPr>
            </w:pPr>
            <w:r w:rsidRPr="00F070DC">
              <w:rPr>
                <w:b/>
                <w:szCs w:val="28"/>
              </w:rPr>
              <w:t>NEUROENDOCRINE TUMOR</w:t>
            </w:r>
          </w:p>
        </w:tc>
      </w:tr>
      <w:tr w:rsidR="00F070DC" w:rsidRPr="00F070DC" w14:paraId="3D2C7DB2" w14:textId="77777777" w:rsidTr="00301D18">
        <w:tc>
          <w:tcPr>
            <w:tcW w:w="2865" w:type="dxa"/>
          </w:tcPr>
          <w:p w14:paraId="6AD86DAC" w14:textId="4CD37339" w:rsidR="00F070DC" w:rsidRPr="00225C9D" w:rsidRDefault="00F070DC" w:rsidP="00301D18">
            <w:pPr>
              <w:rPr>
                <w:b/>
                <w:szCs w:val="28"/>
              </w:rPr>
            </w:pPr>
            <w:r w:rsidRPr="00225C9D">
              <w:rPr>
                <w:b/>
                <w:szCs w:val="28"/>
              </w:rPr>
              <w:t>A021602</w:t>
            </w:r>
            <w:r w:rsidR="00D26675">
              <w:rPr>
                <w:b/>
                <w:szCs w:val="28"/>
              </w:rPr>
              <w:t xml:space="preserve"> – On Hold</w:t>
            </w:r>
          </w:p>
        </w:tc>
        <w:tc>
          <w:tcPr>
            <w:tcW w:w="3248" w:type="dxa"/>
            <w:gridSpan w:val="2"/>
          </w:tcPr>
          <w:p w14:paraId="0BF44072" w14:textId="5E22076B" w:rsidR="00F070DC" w:rsidRPr="00225C9D" w:rsidRDefault="00F070DC" w:rsidP="00301D18">
            <w:pPr>
              <w:rPr>
                <w:szCs w:val="28"/>
              </w:rPr>
            </w:pPr>
            <w:r w:rsidRPr="00225C9D">
              <w:rPr>
                <w:szCs w:val="28"/>
              </w:rPr>
              <w:t xml:space="preserve">Randomized phase III study of </w:t>
            </w:r>
            <w:proofErr w:type="spellStart"/>
            <w:r w:rsidRPr="00225C9D">
              <w:rPr>
                <w:szCs w:val="28"/>
              </w:rPr>
              <w:t>cabozantinib</w:t>
            </w:r>
            <w:proofErr w:type="spellEnd"/>
            <w:r w:rsidRPr="00225C9D">
              <w:rPr>
                <w:szCs w:val="28"/>
              </w:rPr>
              <w:t xml:space="preserve"> vs placebo in patients with advanced NET after progression on </w:t>
            </w:r>
            <w:proofErr w:type="spellStart"/>
            <w:r w:rsidRPr="00225C9D">
              <w:rPr>
                <w:szCs w:val="28"/>
              </w:rPr>
              <w:t>everolimus</w:t>
            </w:r>
            <w:proofErr w:type="spellEnd"/>
          </w:p>
        </w:tc>
        <w:tc>
          <w:tcPr>
            <w:tcW w:w="3751" w:type="dxa"/>
          </w:tcPr>
          <w:p w14:paraId="56FBE165" w14:textId="0463DB42" w:rsidR="00F070DC" w:rsidRPr="00225C9D" w:rsidRDefault="00F070DC" w:rsidP="00301D18">
            <w:pPr>
              <w:rPr>
                <w:szCs w:val="28"/>
              </w:rPr>
            </w:pPr>
            <w:r w:rsidRPr="00225C9D">
              <w:rPr>
                <w:szCs w:val="28"/>
              </w:rPr>
              <w:t>Placebo controlled with crossover</w:t>
            </w:r>
          </w:p>
          <w:p w14:paraId="1802C945" w14:textId="77777777" w:rsidR="00F070DC" w:rsidRPr="00225C9D" w:rsidRDefault="00F070DC" w:rsidP="00301D18">
            <w:pPr>
              <w:rPr>
                <w:szCs w:val="28"/>
              </w:rPr>
            </w:pPr>
          </w:p>
        </w:tc>
        <w:tc>
          <w:tcPr>
            <w:tcW w:w="3086" w:type="dxa"/>
          </w:tcPr>
          <w:p w14:paraId="3DF00CEC" w14:textId="7AF65CC7" w:rsidR="00F070DC" w:rsidRPr="00225C9D" w:rsidRDefault="00D26675" w:rsidP="00301D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Brian Burgess</w:t>
            </w:r>
            <w:r w:rsidR="00F070DC" w:rsidRPr="00225C9D">
              <w:rPr>
                <w:szCs w:val="28"/>
              </w:rPr>
              <w:t>/</w:t>
            </w:r>
            <w:r w:rsidR="00356955" w:rsidRPr="00225C9D">
              <w:rPr>
                <w:szCs w:val="28"/>
              </w:rPr>
              <w:t>Sanoff</w:t>
            </w:r>
          </w:p>
        </w:tc>
      </w:tr>
    </w:tbl>
    <w:p w14:paraId="06931712" w14:textId="77777777" w:rsidR="00A74E9F" w:rsidRDefault="00A74E9F">
      <w:pPr>
        <w:rPr>
          <w:b/>
          <w:bCs/>
          <w:szCs w:val="28"/>
        </w:rPr>
      </w:pPr>
    </w:p>
    <w:p w14:paraId="3E44ED0E" w14:textId="5FFCF6C0" w:rsidR="001D4EB7" w:rsidRPr="00F070DC" w:rsidRDefault="001D4EB7">
      <w:pPr>
        <w:rPr>
          <w:b/>
          <w:bCs/>
          <w:szCs w:val="28"/>
        </w:rPr>
      </w:pPr>
      <w:r w:rsidRPr="00F070DC">
        <w:rPr>
          <w:b/>
          <w:bCs/>
          <w:szCs w:val="28"/>
        </w:rPr>
        <w:t>Study Coordinator Contacts:</w:t>
      </w:r>
    </w:p>
    <w:p w14:paraId="485002B7" w14:textId="21E1DC87" w:rsidR="001D4EB7" w:rsidRPr="00F070DC" w:rsidRDefault="001D4EB7" w:rsidP="00F070DC">
      <w:pPr>
        <w:spacing w:line="240" w:lineRule="auto"/>
        <w:contextualSpacing/>
        <w:rPr>
          <w:szCs w:val="28"/>
        </w:rPr>
      </w:pPr>
      <w:r w:rsidRPr="00F070DC">
        <w:rPr>
          <w:szCs w:val="28"/>
        </w:rPr>
        <w:t>Brian Burgess (Lead)</w:t>
      </w:r>
    </w:p>
    <w:p w14:paraId="024D9066" w14:textId="0F7F1C3A" w:rsidR="001D4EB7" w:rsidRPr="00F070DC" w:rsidRDefault="001D4EB7" w:rsidP="00F070DC">
      <w:pPr>
        <w:spacing w:line="240" w:lineRule="auto"/>
        <w:contextualSpacing/>
        <w:rPr>
          <w:szCs w:val="28"/>
        </w:rPr>
      </w:pPr>
      <w:r w:rsidRPr="00F070DC">
        <w:rPr>
          <w:szCs w:val="28"/>
        </w:rPr>
        <w:t>(p) 984-974-8772</w:t>
      </w:r>
    </w:p>
    <w:p w14:paraId="1A6A8396" w14:textId="0DCAEF5A" w:rsidR="001D4EB7" w:rsidRPr="00F070DC" w:rsidRDefault="001D4EB7" w:rsidP="00F070DC">
      <w:pPr>
        <w:spacing w:line="240" w:lineRule="auto"/>
        <w:contextualSpacing/>
        <w:rPr>
          <w:szCs w:val="28"/>
        </w:rPr>
      </w:pPr>
      <w:r w:rsidRPr="00F070DC">
        <w:rPr>
          <w:szCs w:val="28"/>
        </w:rPr>
        <w:t>(f) 919-962-2621</w:t>
      </w:r>
    </w:p>
    <w:p w14:paraId="0F7F5A54" w14:textId="6A65AE8E" w:rsidR="001D4EB7" w:rsidRDefault="001D4EB7" w:rsidP="00F070DC">
      <w:pPr>
        <w:spacing w:line="240" w:lineRule="auto"/>
        <w:contextualSpacing/>
        <w:rPr>
          <w:rStyle w:val="Hyperlink"/>
          <w:szCs w:val="28"/>
        </w:rPr>
      </w:pPr>
      <w:r w:rsidRPr="00F070DC">
        <w:rPr>
          <w:szCs w:val="28"/>
        </w:rPr>
        <w:t xml:space="preserve">(e) </w:t>
      </w:r>
      <w:hyperlink r:id="rId4" w:history="1">
        <w:r w:rsidRPr="00F070DC">
          <w:rPr>
            <w:rStyle w:val="Hyperlink"/>
            <w:szCs w:val="28"/>
          </w:rPr>
          <w:t>brian_burgess@med.unc.edu</w:t>
        </w:r>
      </w:hyperlink>
    </w:p>
    <w:p w14:paraId="59E6782B" w14:textId="77777777" w:rsidR="00A74E9F" w:rsidRPr="00F070DC" w:rsidRDefault="00A74E9F" w:rsidP="00F070DC">
      <w:pPr>
        <w:spacing w:line="240" w:lineRule="auto"/>
        <w:contextualSpacing/>
        <w:rPr>
          <w:szCs w:val="28"/>
        </w:rPr>
      </w:pPr>
    </w:p>
    <w:p w14:paraId="5384BFE9" w14:textId="5225A399" w:rsidR="001D4EB7" w:rsidRPr="00F070DC" w:rsidRDefault="001D4EB7">
      <w:pPr>
        <w:contextualSpacing/>
        <w:rPr>
          <w:szCs w:val="28"/>
        </w:rPr>
      </w:pPr>
      <w:r w:rsidRPr="00F070DC">
        <w:rPr>
          <w:szCs w:val="28"/>
        </w:rPr>
        <w:t>Catherine Griffin</w:t>
      </w:r>
    </w:p>
    <w:p w14:paraId="226A434F" w14:textId="4921F1D0" w:rsidR="001D4EB7" w:rsidRPr="00F070DC" w:rsidRDefault="001D4EB7">
      <w:pPr>
        <w:contextualSpacing/>
        <w:rPr>
          <w:szCs w:val="28"/>
        </w:rPr>
      </w:pPr>
      <w:r w:rsidRPr="00F070DC">
        <w:rPr>
          <w:szCs w:val="28"/>
        </w:rPr>
        <w:t>(p) 984-974-8771</w:t>
      </w:r>
    </w:p>
    <w:p w14:paraId="5E74C6C6" w14:textId="14CB0879" w:rsidR="001D4EB7" w:rsidRPr="00F070DC" w:rsidRDefault="001D4EB7">
      <w:pPr>
        <w:contextualSpacing/>
        <w:rPr>
          <w:szCs w:val="28"/>
        </w:rPr>
      </w:pPr>
      <w:r w:rsidRPr="00F070DC">
        <w:rPr>
          <w:szCs w:val="28"/>
        </w:rPr>
        <w:t>(f) 919-962-2621</w:t>
      </w:r>
    </w:p>
    <w:p w14:paraId="54AE9723" w14:textId="799CE9C0" w:rsidR="001D4EB7" w:rsidRDefault="001D4EB7">
      <w:pPr>
        <w:contextualSpacing/>
        <w:rPr>
          <w:rStyle w:val="Hyperlink"/>
          <w:szCs w:val="28"/>
        </w:rPr>
      </w:pPr>
      <w:r w:rsidRPr="00F070DC">
        <w:rPr>
          <w:szCs w:val="28"/>
        </w:rPr>
        <w:t xml:space="preserve">(e) </w:t>
      </w:r>
      <w:hyperlink r:id="rId5" w:history="1">
        <w:r w:rsidRPr="00F070DC">
          <w:rPr>
            <w:rStyle w:val="Hyperlink"/>
            <w:szCs w:val="28"/>
          </w:rPr>
          <w:t>catherine_griffin@med.unc.edu</w:t>
        </w:r>
      </w:hyperlink>
    </w:p>
    <w:p w14:paraId="13C06CAE" w14:textId="5816017D" w:rsidR="00A74E9F" w:rsidRDefault="00A74E9F">
      <w:pPr>
        <w:contextualSpacing/>
        <w:rPr>
          <w:rStyle w:val="Hyperlink"/>
          <w:szCs w:val="28"/>
        </w:rPr>
      </w:pPr>
    </w:p>
    <w:p w14:paraId="5F43EDAD" w14:textId="71312095" w:rsidR="00A74E9F" w:rsidRPr="00A74E9F" w:rsidRDefault="00D26675">
      <w:pPr>
        <w:contextualSpacing/>
        <w:rPr>
          <w:rStyle w:val="Hyperlink"/>
          <w:color w:val="auto"/>
          <w:szCs w:val="28"/>
          <w:u w:val="none"/>
        </w:rPr>
      </w:pPr>
      <w:r>
        <w:rPr>
          <w:rStyle w:val="Hyperlink"/>
          <w:color w:val="auto"/>
          <w:szCs w:val="28"/>
          <w:u w:val="none"/>
        </w:rPr>
        <w:t>Hayatu Abdullahi</w:t>
      </w:r>
    </w:p>
    <w:p w14:paraId="26900735" w14:textId="16C93F3F" w:rsidR="00A74E9F" w:rsidRPr="00A74E9F" w:rsidRDefault="00A74E9F">
      <w:pPr>
        <w:contextualSpacing/>
        <w:rPr>
          <w:rStyle w:val="Hyperlink"/>
          <w:color w:val="auto"/>
          <w:szCs w:val="28"/>
          <w:u w:val="none"/>
        </w:rPr>
      </w:pPr>
      <w:r w:rsidRPr="00A74E9F">
        <w:rPr>
          <w:rStyle w:val="Hyperlink"/>
          <w:color w:val="auto"/>
          <w:szCs w:val="28"/>
          <w:u w:val="none"/>
        </w:rPr>
        <w:t xml:space="preserve">(p) </w:t>
      </w:r>
      <w:r w:rsidR="00D26675">
        <w:rPr>
          <w:rStyle w:val="Hyperlink"/>
          <w:color w:val="auto"/>
          <w:szCs w:val="28"/>
          <w:u w:val="none"/>
        </w:rPr>
        <w:t>919-445-4864</w:t>
      </w:r>
    </w:p>
    <w:p w14:paraId="5450B1EA" w14:textId="0ABA8BED" w:rsidR="00A74E9F" w:rsidRPr="00A74E9F" w:rsidRDefault="00A74E9F">
      <w:pPr>
        <w:contextualSpacing/>
        <w:rPr>
          <w:rStyle w:val="Hyperlink"/>
          <w:color w:val="auto"/>
          <w:szCs w:val="28"/>
          <w:u w:val="none"/>
        </w:rPr>
      </w:pPr>
      <w:r w:rsidRPr="00A74E9F">
        <w:rPr>
          <w:rStyle w:val="Hyperlink"/>
          <w:color w:val="auto"/>
          <w:szCs w:val="28"/>
          <w:u w:val="none"/>
        </w:rPr>
        <w:t>(f) 919-962-2621</w:t>
      </w:r>
    </w:p>
    <w:p w14:paraId="78F39F4C" w14:textId="6A675EE6" w:rsidR="00A74E9F" w:rsidRDefault="00A74E9F">
      <w:pPr>
        <w:contextualSpacing/>
        <w:rPr>
          <w:rStyle w:val="Hyperlink"/>
          <w:color w:val="auto"/>
          <w:szCs w:val="28"/>
          <w:u w:val="none"/>
        </w:rPr>
      </w:pPr>
      <w:r w:rsidRPr="00A74E9F">
        <w:rPr>
          <w:rStyle w:val="Hyperlink"/>
          <w:color w:val="auto"/>
          <w:szCs w:val="28"/>
          <w:u w:val="none"/>
        </w:rPr>
        <w:t xml:space="preserve">(e) </w:t>
      </w:r>
      <w:hyperlink r:id="rId6" w:history="1">
        <w:r w:rsidR="00D26675" w:rsidRPr="002C7904">
          <w:rPr>
            <w:rStyle w:val="Hyperlink"/>
            <w:szCs w:val="28"/>
          </w:rPr>
          <w:t>habdul@email.unc.edu</w:t>
        </w:r>
      </w:hyperlink>
    </w:p>
    <w:p w14:paraId="1709E1F0" w14:textId="77777777" w:rsidR="00D26675" w:rsidRPr="00F070DC" w:rsidRDefault="00D26675">
      <w:pPr>
        <w:contextualSpacing/>
        <w:rPr>
          <w:szCs w:val="28"/>
        </w:rPr>
      </w:pPr>
    </w:p>
    <w:p w14:paraId="28D7C8B2" w14:textId="77777777" w:rsidR="001D4EB7" w:rsidRPr="00F070DC" w:rsidRDefault="001D4EB7">
      <w:pPr>
        <w:rPr>
          <w:szCs w:val="28"/>
        </w:rPr>
      </w:pPr>
    </w:p>
    <w:sectPr w:rsidR="001D4EB7" w:rsidRPr="00F070DC" w:rsidSect="000F4D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DEA"/>
    <w:rsid w:val="00034A9B"/>
    <w:rsid w:val="000A20DC"/>
    <w:rsid w:val="000F4DEA"/>
    <w:rsid w:val="001135CE"/>
    <w:rsid w:val="00182C57"/>
    <w:rsid w:val="001D4EB7"/>
    <w:rsid w:val="001F6557"/>
    <w:rsid w:val="00225C9D"/>
    <w:rsid w:val="002524DF"/>
    <w:rsid w:val="00280F92"/>
    <w:rsid w:val="002A75EE"/>
    <w:rsid w:val="00332B31"/>
    <w:rsid w:val="00356955"/>
    <w:rsid w:val="00455508"/>
    <w:rsid w:val="004B6D65"/>
    <w:rsid w:val="004C0912"/>
    <w:rsid w:val="004D0B30"/>
    <w:rsid w:val="004F278A"/>
    <w:rsid w:val="00505C68"/>
    <w:rsid w:val="00594F3D"/>
    <w:rsid w:val="005D7A6A"/>
    <w:rsid w:val="006E1798"/>
    <w:rsid w:val="00704C9A"/>
    <w:rsid w:val="00736040"/>
    <w:rsid w:val="0097428B"/>
    <w:rsid w:val="009E6749"/>
    <w:rsid w:val="00A74E9F"/>
    <w:rsid w:val="00A8187A"/>
    <w:rsid w:val="00A94E74"/>
    <w:rsid w:val="00AE7CBD"/>
    <w:rsid w:val="00B17A3C"/>
    <w:rsid w:val="00B51594"/>
    <w:rsid w:val="00B64495"/>
    <w:rsid w:val="00B7144B"/>
    <w:rsid w:val="00B71FFF"/>
    <w:rsid w:val="00C608BC"/>
    <w:rsid w:val="00C82782"/>
    <w:rsid w:val="00C95D47"/>
    <w:rsid w:val="00CD6B05"/>
    <w:rsid w:val="00CE0924"/>
    <w:rsid w:val="00D039BA"/>
    <w:rsid w:val="00D12656"/>
    <w:rsid w:val="00D26675"/>
    <w:rsid w:val="00DB7D99"/>
    <w:rsid w:val="00E034A9"/>
    <w:rsid w:val="00E3278A"/>
    <w:rsid w:val="00E80ED4"/>
    <w:rsid w:val="00E8419C"/>
    <w:rsid w:val="00ED3E6F"/>
    <w:rsid w:val="00ED5560"/>
    <w:rsid w:val="00F070DC"/>
    <w:rsid w:val="00F62CB1"/>
    <w:rsid w:val="00FB7A4C"/>
    <w:rsid w:val="00FC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DC8EDB"/>
  <w15:docId w15:val="{851F3ADD-7979-43E7-A83E-E2BC4768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4EB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4EB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26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bdul@email.unc.edu" TargetMode="External"/><Relationship Id="rId5" Type="http://schemas.openxmlformats.org/officeDocument/2006/relationships/hyperlink" Target="mailto:catherine_griffin@med.unc.edu" TargetMode="External"/><Relationship Id="rId4" Type="http://schemas.openxmlformats.org/officeDocument/2006/relationships/hyperlink" Target="mailto:brian_burgess@med.un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McRee, Autumn Jackson</dc:creator>
  <cp:keywords/>
  <dc:description/>
  <cp:lastModifiedBy>Burgess, Brian Lester Joseph</cp:lastModifiedBy>
  <cp:revision>2</cp:revision>
  <dcterms:created xsi:type="dcterms:W3CDTF">2022-09-20T18:38:00Z</dcterms:created>
  <dcterms:modified xsi:type="dcterms:W3CDTF">2022-09-20T18:38:00Z</dcterms:modified>
</cp:coreProperties>
</file>